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20" w:lineRule="atLeast"/>
        <w:ind w:right="1160"/>
        <w:rPr>
          <w:rFonts w:ascii="仿宋_GB2312" w:hAnsi="仿宋_GB2312" w:eastAsia="仿宋_GB2312" w:cs="Arial"/>
          <w:b/>
          <w:bCs/>
          <w:color w:val="333333"/>
          <w:kern w:val="0"/>
          <w:sz w:val="28"/>
          <w:szCs w:val="28"/>
        </w:rPr>
      </w:pPr>
      <w:r>
        <w:rPr>
          <w:rFonts w:hint="eastAsia" w:ascii="仿宋_GB2312" w:hAnsi="仿宋_GB2312" w:eastAsia="仿宋_GB2312" w:cs="Arial"/>
          <w:b/>
          <w:bCs/>
          <w:color w:val="333333"/>
          <w:kern w:val="0"/>
          <w:sz w:val="28"/>
          <w:szCs w:val="28"/>
        </w:rPr>
        <w:t>附件一：终选答辩入围名单</w:t>
      </w:r>
    </w:p>
    <w:tbl>
      <w:tblPr>
        <w:tblStyle w:val="5"/>
        <w:tblW w:w="14024" w:type="dxa"/>
        <w:tblInd w:w="0" w:type="dxa"/>
        <w:tblLayout w:type="autofit"/>
        <w:tblCellMar>
          <w:top w:w="0" w:type="dxa"/>
          <w:left w:w="108" w:type="dxa"/>
          <w:bottom w:w="0" w:type="dxa"/>
          <w:right w:w="108" w:type="dxa"/>
        </w:tblCellMar>
      </w:tblPr>
      <w:tblGrid>
        <w:gridCol w:w="1266"/>
        <w:gridCol w:w="8789"/>
        <w:gridCol w:w="3969"/>
      </w:tblGrid>
      <w:tr>
        <w:tblPrEx>
          <w:tblCellMar>
            <w:top w:w="0" w:type="dxa"/>
            <w:left w:w="108" w:type="dxa"/>
            <w:bottom w:w="0" w:type="dxa"/>
            <w:right w:w="108" w:type="dxa"/>
          </w:tblCellMar>
        </w:tblPrEx>
        <w:trPr>
          <w:trHeight w:val="750" w:hRule="atLeast"/>
        </w:trPr>
        <w:tc>
          <w:tcPr>
            <w:tcW w:w="1266" w:type="dxa"/>
            <w:tcBorders>
              <w:top w:val="single" w:color="000000" w:sz="8" w:space="0"/>
              <w:left w:val="single" w:color="000000" w:sz="8" w:space="0"/>
              <w:bottom w:val="nil"/>
              <w:right w:val="single" w:color="000000"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序号</w:t>
            </w:r>
          </w:p>
        </w:tc>
        <w:tc>
          <w:tcPr>
            <w:tcW w:w="8789" w:type="dxa"/>
            <w:tcBorders>
              <w:top w:val="single" w:color="000000" w:sz="8"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项目名称</w:t>
            </w:r>
          </w:p>
        </w:tc>
        <w:tc>
          <w:tcPr>
            <w:tcW w:w="3969" w:type="dxa"/>
            <w:tcBorders>
              <w:top w:val="single" w:color="000000" w:sz="8" w:space="0"/>
              <w:left w:val="single" w:color="000000" w:sz="4" w:space="0"/>
              <w:bottom w:val="nil"/>
              <w:right w:val="single" w:color="000000"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负责人姓名</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1</w:t>
            </w:r>
          </w:p>
        </w:tc>
        <w:tc>
          <w:tcPr>
            <w:tcW w:w="8789"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聚氨基酸抗肿瘤纳米药物的精准构建</w:t>
            </w:r>
          </w:p>
        </w:tc>
        <w:tc>
          <w:tcPr>
            <w:tcW w:w="396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何云红</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2</w:t>
            </w:r>
          </w:p>
        </w:tc>
        <w:tc>
          <w:tcPr>
            <w:tcW w:w="878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基于质谱技术的肿瘤筛查与诊断产品</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姜欣荣</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3</w:t>
            </w:r>
          </w:p>
        </w:tc>
        <w:tc>
          <w:tcPr>
            <w:tcW w:w="87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GermShield——高效抗菌涂层新系统</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汪方乾</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4</w:t>
            </w:r>
          </w:p>
        </w:tc>
        <w:tc>
          <w:tcPr>
            <w:tcW w:w="87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基于Akk菌的改善焦虑益生菌产品研究与开发</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祝好</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5</w:t>
            </w:r>
          </w:p>
        </w:tc>
        <w:tc>
          <w:tcPr>
            <w:tcW w:w="8789"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“光动力+”——胆囊癌治疗新思路</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杜创明</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6</w:t>
            </w:r>
          </w:p>
        </w:tc>
        <w:tc>
          <w:tcPr>
            <w:tcW w:w="87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护肝菌队(LiverPro)</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苏元帅</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7</w:t>
            </w:r>
          </w:p>
        </w:tc>
        <w:tc>
          <w:tcPr>
            <w:tcW w:w="87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基于大数据个体化智能呼吸管理系统在肿瘤放射治疗中的研发与应用</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余豪</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8</w:t>
            </w:r>
          </w:p>
        </w:tc>
        <w:tc>
          <w:tcPr>
            <w:tcW w:w="8789" w:type="dxa"/>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辑赛因——个性化细胞免疫治疗领航者</w:t>
            </w:r>
          </w:p>
        </w:tc>
        <w:tc>
          <w:tcPr>
            <w:tcW w:w="3969"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李文晓</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9</w:t>
            </w:r>
          </w:p>
        </w:tc>
        <w:tc>
          <w:tcPr>
            <w:tcW w:w="8789"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狄拉克科技</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张昊天</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10</w:t>
            </w:r>
          </w:p>
        </w:tc>
        <w:tc>
          <w:tcPr>
            <w:tcW w:w="87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iPlatelet—血小板偶联药物引领癌症治疗新突破</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吴晴</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11</w:t>
            </w:r>
          </w:p>
        </w:tc>
        <w:tc>
          <w:tcPr>
            <w:tcW w:w="87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BiNEObody Therapeutics——精准靶向肿瘤特异性抗原的肿瘤免疫治疗领军者</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毕洁</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12</w:t>
            </w:r>
          </w:p>
        </w:tc>
        <w:tc>
          <w:tcPr>
            <w:tcW w:w="878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慧识百草——中药智控助力千万药农脱贫致富</w:t>
            </w:r>
          </w:p>
        </w:tc>
        <w:tc>
          <w:tcPr>
            <w:tcW w:w="3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徐潇彬</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13</w:t>
            </w:r>
          </w:p>
        </w:tc>
        <w:tc>
          <w:tcPr>
            <w:tcW w:w="8789" w:type="dxa"/>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鼎点科技——配体偶联药物 LDC 领导</w:t>
            </w:r>
          </w:p>
        </w:tc>
        <w:tc>
          <w:tcPr>
            <w:tcW w:w="3969" w:type="dxa"/>
            <w:tcBorders>
              <w:top w:val="single" w:color="000000" w:sz="8"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俞梦瑶</w:t>
            </w:r>
          </w:p>
        </w:tc>
      </w:tr>
      <w:tr>
        <w:tblPrEx>
          <w:tblCellMar>
            <w:top w:w="0" w:type="dxa"/>
            <w:left w:w="108" w:type="dxa"/>
            <w:bottom w:w="0" w:type="dxa"/>
            <w:right w:w="108" w:type="dxa"/>
          </w:tblCellMar>
        </w:tblPrEx>
        <w:trPr>
          <w:trHeight w:val="300" w:hRule="atLeast"/>
        </w:trPr>
        <w:tc>
          <w:tcPr>
            <w:tcW w:w="1266" w:type="dxa"/>
            <w:tcBorders>
              <w:top w:val="single" w:color="000000" w:sz="8" w:space="0"/>
              <w:left w:val="single" w:color="000000" w:sz="8" w:space="0"/>
              <w:bottom w:val="single" w:color="000000" w:sz="8" w:space="0"/>
              <w:right w:val="single" w:color="000000" w:sz="4" w:space="0"/>
            </w:tcBorders>
            <w:shd w:val="clear" w:color="auto" w:fill="auto"/>
            <w:noWrap/>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14</w:t>
            </w:r>
          </w:p>
        </w:tc>
        <w:tc>
          <w:tcPr>
            <w:tcW w:w="8789" w:type="dxa"/>
            <w:tcBorders>
              <w:top w:val="single" w:color="000000" w:sz="8" w:space="0"/>
              <w:left w:val="single" w:color="000000" w:sz="8" w:space="0"/>
              <w:bottom w:val="single" w:color="000000" w:sz="8"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杭州童仁健康科技有限公司：打造中医药婴童健康的民族品牌</w:t>
            </w:r>
          </w:p>
        </w:tc>
        <w:tc>
          <w:tcPr>
            <w:tcW w:w="3969" w:type="dxa"/>
            <w:tcBorders>
              <w:top w:val="single" w:color="000000" w:sz="8" w:space="0"/>
              <w:left w:val="single" w:color="000000" w:sz="4" w:space="0"/>
              <w:bottom w:val="single" w:color="000000" w:sz="8" w:space="0"/>
              <w:right w:val="single" w:color="000000" w:sz="4" w:space="0"/>
            </w:tcBorders>
            <w:shd w:val="clear" w:color="auto" w:fill="auto"/>
            <w:vAlign w:val="center"/>
          </w:tcPr>
          <w:p>
            <w:pPr>
              <w:widowControl/>
              <w:jc w:val="center"/>
              <w:rPr>
                <w:rFonts w:ascii="仿宋_GB2312" w:hAnsi="仿宋_GB2312" w:eastAsia="仿宋_GB2312" w:cs="宋体"/>
                <w:color w:val="000000"/>
                <w:kern w:val="0"/>
                <w:sz w:val="24"/>
                <w:szCs w:val="24"/>
              </w:rPr>
            </w:pPr>
            <w:r>
              <w:rPr>
                <w:rFonts w:hint="eastAsia" w:ascii="仿宋_GB2312" w:hAnsi="仿宋_GB2312" w:eastAsia="仿宋_GB2312" w:cs="宋体"/>
                <w:color w:val="000000"/>
                <w:kern w:val="0"/>
                <w:sz w:val="24"/>
                <w:szCs w:val="24"/>
              </w:rPr>
              <w:t>杨朝森</w:t>
            </w:r>
          </w:p>
        </w:tc>
      </w:tr>
    </w:tbl>
    <w:p>
      <w:pPr>
        <w:widowControl/>
        <w:shd w:val="clear" w:color="auto" w:fill="FFFFFF"/>
        <w:jc w:val="left"/>
        <w:rPr>
          <w:rFonts w:ascii="仿宋_GB2312" w:hAnsi="仿宋_GB2312" w:eastAsia="仿宋_GB2312" w:cs="Arial"/>
          <w:b/>
          <w:bCs/>
          <w:color w:val="333333"/>
          <w:kern w:val="0"/>
          <w:sz w:val="27"/>
          <w:szCs w:val="27"/>
        </w:rPr>
      </w:pPr>
    </w:p>
    <w:p>
      <w:pPr>
        <w:widowControl/>
        <w:shd w:val="clear" w:color="auto" w:fill="FFFFFF"/>
        <w:jc w:val="left"/>
        <w:rPr>
          <w:rFonts w:hint="eastAsia" w:ascii="微软雅黑" w:hAnsi="微软雅黑" w:eastAsia="微软雅黑" w:cs="Arial"/>
          <w:color w:val="333333"/>
          <w:kern w:val="0"/>
          <w:szCs w:val="21"/>
        </w:rPr>
      </w:pPr>
      <w:r>
        <w:rPr>
          <w:rFonts w:hint="eastAsia" w:ascii="仿宋_GB2312" w:hAnsi="仿宋_GB2312" w:eastAsia="仿宋_GB2312" w:cs="Arial"/>
          <w:b/>
          <w:bCs/>
          <w:color w:val="333333"/>
          <w:kern w:val="0"/>
          <w:sz w:val="27"/>
          <w:szCs w:val="27"/>
        </w:rPr>
        <w:t>（备注：公示项目</w:t>
      </w:r>
      <w:r>
        <w:rPr>
          <w:rFonts w:ascii="仿宋_GB2312" w:hAnsi="仿宋_GB2312" w:eastAsia="仿宋_GB2312" w:cs="Arial"/>
          <w:b/>
          <w:bCs/>
          <w:color w:val="333333"/>
          <w:kern w:val="0"/>
          <w:sz w:val="27"/>
          <w:szCs w:val="27"/>
        </w:rPr>
        <w:t>顺序</w:t>
      </w:r>
      <w:r>
        <w:rPr>
          <w:rFonts w:hint="eastAsia" w:ascii="仿宋_GB2312" w:hAnsi="仿宋_GB2312" w:eastAsia="仿宋_GB2312" w:cs="Arial"/>
          <w:b/>
          <w:bCs/>
          <w:color w:val="333333"/>
          <w:kern w:val="0"/>
          <w:sz w:val="27"/>
          <w:szCs w:val="27"/>
        </w:rPr>
        <w:t>不分先后，公示期为20</w:t>
      </w:r>
      <w:r>
        <w:rPr>
          <w:rFonts w:ascii="仿宋_GB2312" w:hAnsi="仿宋_GB2312" w:eastAsia="仿宋_GB2312" w:cs="Arial"/>
          <w:b/>
          <w:bCs/>
          <w:color w:val="333333"/>
          <w:kern w:val="0"/>
          <w:sz w:val="27"/>
          <w:szCs w:val="27"/>
        </w:rPr>
        <w:t>22</w:t>
      </w:r>
      <w:r>
        <w:rPr>
          <w:rFonts w:hint="eastAsia" w:ascii="仿宋_GB2312" w:hAnsi="仿宋_GB2312" w:eastAsia="仿宋_GB2312" w:cs="Arial"/>
          <w:b/>
          <w:bCs/>
          <w:color w:val="333333"/>
          <w:kern w:val="0"/>
          <w:sz w:val="27"/>
          <w:szCs w:val="27"/>
        </w:rPr>
        <w:t>年1</w:t>
      </w:r>
      <w:r>
        <w:rPr>
          <w:rFonts w:ascii="仿宋_GB2312" w:hAnsi="仿宋_GB2312" w:eastAsia="仿宋_GB2312" w:cs="Arial"/>
          <w:b/>
          <w:bCs/>
          <w:color w:val="333333"/>
          <w:kern w:val="0"/>
          <w:sz w:val="27"/>
          <w:szCs w:val="27"/>
        </w:rPr>
        <w:t>1</w:t>
      </w:r>
      <w:r>
        <w:rPr>
          <w:rFonts w:hint="eastAsia" w:ascii="仿宋_GB2312" w:hAnsi="仿宋_GB2312" w:eastAsia="仿宋_GB2312" w:cs="Arial"/>
          <w:b/>
          <w:bCs/>
          <w:color w:val="333333"/>
          <w:kern w:val="0"/>
          <w:sz w:val="27"/>
          <w:szCs w:val="27"/>
        </w:rPr>
        <w:t>月</w:t>
      </w:r>
      <w:r>
        <w:rPr>
          <w:rFonts w:ascii="仿宋_GB2312" w:hAnsi="仿宋_GB2312" w:eastAsia="仿宋_GB2312" w:cs="Arial"/>
          <w:b/>
          <w:bCs/>
          <w:color w:val="333333"/>
          <w:kern w:val="0"/>
          <w:sz w:val="27"/>
          <w:szCs w:val="27"/>
        </w:rPr>
        <w:t>1</w:t>
      </w:r>
      <w:r>
        <w:rPr>
          <w:rFonts w:hint="eastAsia" w:ascii="仿宋_GB2312" w:hAnsi="仿宋_GB2312" w:eastAsia="仿宋_GB2312" w:cs="Arial"/>
          <w:b/>
          <w:bCs/>
          <w:color w:val="333333"/>
          <w:kern w:val="0"/>
          <w:sz w:val="27"/>
          <w:szCs w:val="27"/>
          <w:lang w:val="en-US" w:eastAsia="zh-CN"/>
        </w:rPr>
        <w:t>5</w:t>
      </w:r>
      <w:r>
        <w:rPr>
          <w:rFonts w:hint="eastAsia" w:ascii="仿宋_GB2312" w:hAnsi="仿宋_GB2312" w:eastAsia="仿宋_GB2312" w:cs="Arial"/>
          <w:b/>
          <w:bCs/>
          <w:color w:val="333333"/>
          <w:kern w:val="0"/>
          <w:sz w:val="27"/>
          <w:szCs w:val="27"/>
        </w:rPr>
        <w:t>日至20</w:t>
      </w:r>
      <w:r>
        <w:rPr>
          <w:rFonts w:ascii="仿宋_GB2312" w:hAnsi="仿宋_GB2312" w:eastAsia="仿宋_GB2312" w:cs="Arial"/>
          <w:b/>
          <w:bCs/>
          <w:color w:val="333333"/>
          <w:kern w:val="0"/>
          <w:sz w:val="27"/>
          <w:szCs w:val="27"/>
        </w:rPr>
        <w:t>22</w:t>
      </w:r>
      <w:r>
        <w:rPr>
          <w:rFonts w:hint="eastAsia" w:ascii="仿宋_GB2312" w:hAnsi="仿宋_GB2312" w:eastAsia="仿宋_GB2312" w:cs="Arial"/>
          <w:b/>
          <w:bCs/>
          <w:color w:val="333333"/>
          <w:kern w:val="0"/>
          <w:sz w:val="27"/>
          <w:szCs w:val="27"/>
        </w:rPr>
        <w:t>年11月</w:t>
      </w:r>
      <w:r>
        <w:rPr>
          <w:rFonts w:ascii="仿宋_GB2312" w:hAnsi="仿宋_GB2312" w:eastAsia="仿宋_GB2312" w:cs="Arial"/>
          <w:b/>
          <w:bCs/>
          <w:color w:val="333333"/>
          <w:kern w:val="0"/>
          <w:sz w:val="27"/>
          <w:szCs w:val="27"/>
        </w:rPr>
        <w:t>2</w:t>
      </w:r>
      <w:r>
        <w:rPr>
          <w:rFonts w:hint="eastAsia" w:ascii="仿宋_GB2312" w:hAnsi="仿宋_GB2312" w:eastAsia="仿宋_GB2312" w:cs="Arial"/>
          <w:b/>
          <w:bCs/>
          <w:color w:val="333333"/>
          <w:kern w:val="0"/>
          <w:sz w:val="27"/>
          <w:szCs w:val="27"/>
          <w:lang w:val="en-US" w:eastAsia="zh-CN"/>
        </w:rPr>
        <w:t>2</w:t>
      </w:r>
      <w:r>
        <w:rPr>
          <w:rFonts w:hint="eastAsia" w:ascii="仿宋_GB2312" w:hAnsi="仿宋_GB2312" w:eastAsia="仿宋_GB2312" w:cs="Arial"/>
          <w:b/>
          <w:bCs/>
          <w:color w:val="333333"/>
          <w:kern w:val="0"/>
          <w:sz w:val="27"/>
          <w:szCs w:val="27"/>
        </w:rPr>
        <w:t>日，</w:t>
      </w:r>
      <w:r>
        <w:fldChar w:fldCharType="begin"/>
      </w:r>
      <w:r>
        <w:instrText xml:space="preserve"> HYPERLINK "mailto:如有异议请于11%20月21日前反映至邮箱" </w:instrText>
      </w:r>
      <w:r>
        <w:fldChar w:fldCharType="separate"/>
      </w:r>
      <w:r>
        <w:rPr>
          <w:rStyle w:val="8"/>
          <w:rFonts w:hint="eastAsia" w:ascii="仿宋_GB2312" w:hAnsi="仿宋_GB2312" w:eastAsia="仿宋_GB2312" w:cs="Arial"/>
          <w:b/>
          <w:bCs/>
          <w:kern w:val="0"/>
          <w:sz w:val="27"/>
          <w:szCs w:val="27"/>
        </w:rPr>
        <w:t>如有异议请于11 月</w:t>
      </w:r>
      <w:r>
        <w:rPr>
          <w:rStyle w:val="8"/>
          <w:rFonts w:ascii="仿宋_GB2312" w:hAnsi="仿宋_GB2312" w:eastAsia="仿宋_GB2312" w:cs="Arial"/>
          <w:b/>
          <w:bCs/>
          <w:kern w:val="0"/>
          <w:sz w:val="27"/>
          <w:szCs w:val="27"/>
        </w:rPr>
        <w:t>2</w:t>
      </w:r>
      <w:r>
        <w:rPr>
          <w:rStyle w:val="8"/>
          <w:rFonts w:hint="eastAsia" w:ascii="仿宋_GB2312" w:hAnsi="仿宋_GB2312" w:eastAsia="仿宋_GB2312" w:cs="Arial"/>
          <w:b/>
          <w:bCs/>
          <w:kern w:val="0"/>
          <w:sz w:val="27"/>
          <w:szCs w:val="27"/>
          <w:lang w:val="en-US" w:eastAsia="zh-CN"/>
        </w:rPr>
        <w:t>2</w:t>
      </w:r>
      <w:r>
        <w:rPr>
          <w:rStyle w:val="8"/>
          <w:rFonts w:hint="eastAsia" w:ascii="仿宋_GB2312" w:hAnsi="仿宋_GB2312" w:eastAsia="仿宋_GB2312" w:cs="Arial"/>
          <w:b/>
          <w:bCs/>
          <w:kern w:val="0"/>
          <w:sz w:val="27"/>
          <w:szCs w:val="27"/>
        </w:rPr>
        <w:t>日前反映至邮箱</w:t>
      </w:r>
      <w:r>
        <w:rPr>
          <w:rStyle w:val="8"/>
          <w:rFonts w:hint="eastAsia" w:ascii="仿宋_GB2312" w:hAnsi="仿宋_GB2312" w:eastAsia="仿宋_GB2312" w:cs="Arial"/>
          <w:b/>
          <w:bCs/>
          <w:kern w:val="0"/>
          <w:sz w:val="27"/>
          <w:szCs w:val="27"/>
        </w:rPr>
        <w:fldChar w:fldCharType="end"/>
      </w:r>
      <w:r>
        <w:rPr>
          <w:rFonts w:hint="eastAsia" w:ascii="仿宋_GB2312" w:hAnsi="仿宋_GB2312" w:eastAsia="仿宋_GB2312" w:cs="Arial"/>
          <w:b/>
          <w:bCs/>
          <w:color w:val="333333"/>
          <w:kern w:val="0"/>
          <w:sz w:val="27"/>
          <w:szCs w:val="27"/>
        </w:rPr>
        <w:t>dongxinying@zju.edu.cn或0571-86189735董老师处。</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CB0005-CADC-4AB9-AACC-D3A6E8A84E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7801498C-0F4E-4FF5-B0DE-2305FE8821DE}"/>
  </w:font>
  <w:font w:name="仿宋_GB2312">
    <w:panose1 w:val="02010609030101010101"/>
    <w:charset w:val="86"/>
    <w:family w:val="modern"/>
    <w:pitch w:val="default"/>
    <w:sig w:usb0="00000001" w:usb1="080E0000" w:usb2="00000000" w:usb3="00000000" w:csb0="00040000" w:csb1="00000000"/>
    <w:embedRegular r:id="rId3" w:fontKey="{20C55D8C-1B02-4E02-A9AA-6DF232824788}"/>
  </w:font>
  <w:font w:name="Arial">
    <w:panose1 w:val="020B0604020202020204"/>
    <w:charset w:val="00"/>
    <w:family w:val="swiss"/>
    <w:pitch w:val="default"/>
    <w:sig w:usb0="E0002EFF" w:usb1="C000785B" w:usb2="00000009" w:usb3="00000000" w:csb0="400001FF" w:csb1="FFFF0000"/>
    <w:embedRegular r:id="rId4" w:fontKey="{48B28795-A32C-44F8-B931-592404248A16}"/>
  </w:font>
  <w:font w:name="微软雅黑">
    <w:panose1 w:val="020B0503020204020204"/>
    <w:charset w:val="86"/>
    <w:family w:val="swiss"/>
    <w:pitch w:val="default"/>
    <w:sig w:usb0="80000287" w:usb1="2ACF3C50" w:usb2="00000016" w:usb3="00000000" w:csb0="0004001F" w:csb1="00000000"/>
    <w:embedRegular r:id="rId5" w:fontKey="{7805B08F-34AB-40CC-AE4C-7BCF38FA0B4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3MGM5MGFhMzY3ZTY5NmFkNTE1MmE3MzViZmZhZWMifQ=="/>
  </w:docVars>
  <w:rsids>
    <w:rsidRoot w:val="000C2BF8"/>
    <w:rsid w:val="000C2BF8"/>
    <w:rsid w:val="00134049"/>
    <w:rsid w:val="00193204"/>
    <w:rsid w:val="003506BF"/>
    <w:rsid w:val="003C0148"/>
    <w:rsid w:val="00425377"/>
    <w:rsid w:val="00496463"/>
    <w:rsid w:val="004B70B2"/>
    <w:rsid w:val="00534BB1"/>
    <w:rsid w:val="00625C30"/>
    <w:rsid w:val="0078085D"/>
    <w:rsid w:val="007944B8"/>
    <w:rsid w:val="007F1EC8"/>
    <w:rsid w:val="00802F8E"/>
    <w:rsid w:val="008352FD"/>
    <w:rsid w:val="00926F20"/>
    <w:rsid w:val="009564DC"/>
    <w:rsid w:val="009C1059"/>
    <w:rsid w:val="00A7448A"/>
    <w:rsid w:val="00B74A3A"/>
    <w:rsid w:val="00BB2D10"/>
    <w:rsid w:val="00CA3D97"/>
    <w:rsid w:val="00CD7AFA"/>
    <w:rsid w:val="00D2033C"/>
    <w:rsid w:val="00D67E84"/>
    <w:rsid w:val="00D83CA7"/>
    <w:rsid w:val="00DD2D7F"/>
    <w:rsid w:val="00FA30BF"/>
    <w:rsid w:val="0FA0498D"/>
    <w:rsid w:val="34A02734"/>
    <w:rsid w:val="6DB80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Unresolved Mention"/>
    <w:basedOn w:val="6"/>
    <w:semiHidden/>
    <w:unhideWhenUsed/>
    <w:uiPriority w:val="99"/>
    <w:rPr>
      <w:color w:val="605E5C"/>
      <w:shd w:val="clear" w:color="auto" w:fill="E1DFDD"/>
    </w:rPr>
  </w:style>
  <w:style w:type="character" w:customStyle="1" w:styleId="10">
    <w:name w:val="页眉 Char"/>
    <w:basedOn w:val="6"/>
    <w:link w:val="3"/>
    <w:qFormat/>
    <w:uiPriority w:val="99"/>
    <w:rPr>
      <w:sz w:val="18"/>
      <w:szCs w:val="18"/>
    </w:rPr>
  </w:style>
  <w:style w:type="character" w:customStyle="1" w:styleId="11">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Pages>
  <Words>373</Words>
  <Characters>472</Characters>
  <Lines>4</Lines>
  <Paragraphs>1</Paragraphs>
  <TotalTime>13</TotalTime>
  <ScaleCrop>false</ScaleCrop>
  <LinksUpToDate>false</LinksUpToDate>
  <CharactersWithSpaces>476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2022-11-10T02:10:00Z</dcterms:created>
  <dc:creator>w15615</dc:creator>
  <cp:lastModifiedBy>文档存本地丢失不负责</cp:lastModifiedBy>
  <dcterms:modified xsi:type="dcterms:W3CDTF">2022-11-15T06:43:47Z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16B1F576CA8249E8B9BC50C7AD856C96</vt:lpwstr>
  </property>
</Properties>
</file>