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137" w14:textId="77777777" w:rsidR="004F58EF" w:rsidRPr="000C2BF8" w:rsidRDefault="004F58EF" w:rsidP="004F58EF">
      <w:pPr>
        <w:widowControl/>
        <w:shd w:val="clear" w:color="auto" w:fill="FFFFFF"/>
        <w:spacing w:line="720" w:lineRule="atLeast"/>
        <w:ind w:right="1160"/>
        <w:rPr>
          <w:rFonts w:ascii="仿宋_GB2312" w:eastAsia="仿宋_GB2312" w:hAnsi="仿宋_GB2312" w:cs="Arial"/>
          <w:b/>
          <w:bCs/>
          <w:color w:val="333333"/>
          <w:kern w:val="0"/>
          <w:sz w:val="28"/>
          <w:szCs w:val="28"/>
        </w:rPr>
      </w:pPr>
      <w:r w:rsidRPr="00D83CA7">
        <w:rPr>
          <w:rFonts w:ascii="仿宋_GB2312" w:eastAsia="仿宋_GB2312" w:hAnsi="仿宋_GB2312" w:cs="Arial" w:hint="eastAsia"/>
          <w:b/>
          <w:bCs/>
          <w:color w:val="333333"/>
          <w:kern w:val="0"/>
          <w:sz w:val="28"/>
          <w:szCs w:val="28"/>
        </w:rPr>
        <w:t>附件一：终选答辩入围名单</w:t>
      </w:r>
    </w:p>
    <w:tbl>
      <w:tblPr>
        <w:tblW w:w="12464" w:type="dxa"/>
        <w:tblLook w:val="04A0" w:firstRow="1" w:lastRow="0" w:firstColumn="1" w:lastColumn="0" w:noHBand="0" w:noVBand="1"/>
      </w:tblPr>
      <w:tblGrid>
        <w:gridCol w:w="1266"/>
        <w:gridCol w:w="6654"/>
        <w:gridCol w:w="2843"/>
        <w:gridCol w:w="1701"/>
      </w:tblGrid>
      <w:tr w:rsidR="004F58EF" w:rsidRPr="00425377" w14:paraId="2F7D99FF" w14:textId="77777777" w:rsidTr="004012A1">
        <w:trPr>
          <w:trHeight w:val="7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6C16" w14:textId="77777777" w:rsidR="004F58EF" w:rsidRPr="00425377" w:rsidRDefault="004F58EF" w:rsidP="004012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3A45" w14:textId="77777777" w:rsidR="004F58EF" w:rsidRPr="00425377" w:rsidRDefault="004F58EF" w:rsidP="004012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3E56" w14:textId="77777777" w:rsidR="004F58EF" w:rsidRPr="00425377" w:rsidRDefault="004F58EF" w:rsidP="004012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04ED8" w14:textId="77777777" w:rsidR="004F58EF" w:rsidRPr="00425377" w:rsidRDefault="004F58EF" w:rsidP="004012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4F58EF" w:rsidRPr="00425377" w14:paraId="71D549C2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AA33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22D8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抗实体瘤CAR-T细胞递送平台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9AC6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王延芳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A8F39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4F58EF" w:rsidRPr="00425377" w14:paraId="7669723C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7F54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8A11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低血糖症预防</w:t>
            </w: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微针贴片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6BC5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盛涛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C23E2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7B6AC667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5F88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C870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鹊时科技</w:t>
            </w:r>
            <w:proofErr w:type="gramEnd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—全球领先的肿瘤精准用药智能决策专家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36F8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郭越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DCB079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1921F6C1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6351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E4AF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智鉴科技—国内</w:t>
            </w:r>
            <w:proofErr w:type="gramEnd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首创的中药质量快速检测系统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C146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苏语嫣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C08101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7DB72451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1976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AB6C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基于机器视觉的滴丸剂质量在线监控技术及其产业化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02C2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陈杭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B8B2FB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1AAF59B0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2F29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1BEC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AI药物设计和开发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1974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翁高棋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146690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22C05026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7154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8CC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卡蒂科技-全球领先的心血管活性药物评价专家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0317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徐博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E95DCC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095A4D03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9101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AACF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微脑科技—</w:t>
            </w:r>
            <w:proofErr w:type="gramEnd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助力绘制全球首张精准脑功能图谱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D5F3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武泽楠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EB108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</w:tr>
      <w:tr w:rsidR="004F58EF" w:rsidRPr="00425377" w14:paraId="4AD2E0BC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1C0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5B56D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智囊生物科技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F1DC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顾辰辉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C467E7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40314C22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61A5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A626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一种联合光动力治疗的新型纳米载药系统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C3EA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陈鸣宇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04C61E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69260F3D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8905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6866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“智能”多层次多功能的钛合金表面涂层抗菌新系统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D3E4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莫现安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61AC91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18A7BDCD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8BD2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F060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基于DNA甲基化监测的肝癌早期筛查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5AB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赵俊生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DE9932" w14:textId="77777777" w:rsidR="004F58EF" w:rsidRPr="00425377" w:rsidRDefault="004F58EF" w:rsidP="004012A1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58EF" w:rsidRPr="00425377" w14:paraId="1D2ADDC4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2282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C88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基于高效光敏剂的选择性催化氧化技术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44F4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刘明杰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910EB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</w:tr>
      <w:tr w:rsidR="004F58EF" w:rsidRPr="00425377" w14:paraId="21C61661" w14:textId="77777777" w:rsidTr="004012A1">
        <w:trPr>
          <w:trHeight w:val="3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6C3E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374E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PaDetector</w:t>
            </w:r>
            <w:proofErr w:type="spellEnd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：HPV自测初筛装置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6853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吴双琦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C32CF" w14:textId="77777777" w:rsidR="004F58EF" w:rsidRPr="00425377" w:rsidRDefault="004F58EF" w:rsidP="004012A1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425377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生科院</w:t>
            </w:r>
          </w:p>
        </w:tc>
      </w:tr>
    </w:tbl>
    <w:p w14:paraId="47553F49" w14:textId="77777777" w:rsidR="004F58EF" w:rsidRDefault="004F58EF" w:rsidP="004F58EF">
      <w:pPr>
        <w:widowControl/>
        <w:shd w:val="clear" w:color="auto" w:fill="FFFFFF"/>
        <w:jc w:val="left"/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</w:pPr>
    </w:p>
    <w:p w14:paraId="28EEAD76" w14:textId="2C69A844" w:rsidR="004F58EF" w:rsidRDefault="004F58EF" w:rsidP="004F58EF"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（备注：公示内容按报名先后顺序，公示期为20</w:t>
      </w:r>
      <w:r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21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年1</w:t>
      </w:r>
      <w:r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1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月</w:t>
      </w:r>
      <w:r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3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日至20</w:t>
      </w:r>
      <w:r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21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年11月</w:t>
      </w:r>
      <w:r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9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日，</w:t>
      </w:r>
      <w:hyperlink r:id="rId4" w:history="1">
        <w:r w:rsidRPr="00152132">
          <w:rPr>
            <w:rStyle w:val="a3"/>
            <w:rFonts w:ascii="仿宋_GB2312" w:eastAsia="仿宋_GB2312" w:hAnsi="仿宋_GB2312" w:cs="Arial" w:hint="eastAsia"/>
            <w:b/>
            <w:bCs/>
            <w:kern w:val="0"/>
            <w:sz w:val="27"/>
            <w:szCs w:val="27"/>
          </w:rPr>
          <w:t>如有异议请于11 月</w:t>
        </w:r>
        <w:r w:rsidRPr="00152132">
          <w:rPr>
            <w:rStyle w:val="a3"/>
            <w:rFonts w:ascii="仿宋_GB2312" w:eastAsia="仿宋_GB2312" w:hAnsi="仿宋_GB2312" w:cs="Arial"/>
            <w:b/>
            <w:bCs/>
            <w:kern w:val="0"/>
            <w:sz w:val="27"/>
            <w:szCs w:val="27"/>
          </w:rPr>
          <w:t>9</w:t>
        </w:r>
        <w:r w:rsidRPr="00152132">
          <w:rPr>
            <w:rStyle w:val="a3"/>
            <w:rFonts w:ascii="仿宋_GB2312" w:eastAsia="仿宋_GB2312" w:hAnsi="仿宋_GB2312" w:cs="Arial" w:hint="eastAsia"/>
            <w:b/>
            <w:bCs/>
            <w:kern w:val="0"/>
            <w:sz w:val="27"/>
            <w:szCs w:val="27"/>
          </w:rPr>
          <w:t>日前反映至邮箱</w:t>
        </w:r>
      </w:hyperlink>
      <w:r w:rsidRPr="007944B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dongxinying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@zju.edu.cn或0571-8618</w:t>
      </w:r>
      <w:r w:rsidRPr="007944B8">
        <w:rPr>
          <w:rFonts w:ascii="仿宋_GB2312" w:eastAsia="仿宋_GB2312" w:hAnsi="仿宋_GB2312" w:cs="Arial"/>
          <w:b/>
          <w:bCs/>
          <w:color w:val="333333"/>
          <w:kern w:val="0"/>
          <w:sz w:val="27"/>
          <w:szCs w:val="27"/>
        </w:rPr>
        <w:t>0352</w:t>
      </w:r>
      <w:r w:rsidRPr="007944B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董</w:t>
      </w:r>
      <w:r w:rsidRPr="000C2BF8">
        <w:rPr>
          <w:rFonts w:ascii="仿宋_GB2312" w:eastAsia="仿宋_GB2312" w:hAnsi="仿宋_GB2312" w:cs="Arial" w:hint="eastAsia"/>
          <w:b/>
          <w:bCs/>
          <w:color w:val="333333"/>
          <w:kern w:val="0"/>
          <w:sz w:val="27"/>
          <w:szCs w:val="27"/>
        </w:rPr>
        <w:t>老师处。）</w:t>
      </w:r>
    </w:p>
    <w:sectPr w:rsidR="004F58EF" w:rsidSect="004F5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EF"/>
    <w:rsid w:val="004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6BD"/>
  <w15:chartTrackingRefBased/>
  <w15:docId w15:val="{5B87A844-4B37-45E3-A654-F785C81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914;&#26377;&#24322;&#35758;&#35831;&#20110;11%20&#26376;9&#26085;&#21069;&#21453;&#26144;&#33267;&#37038;&#3166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chun</dc:creator>
  <cp:keywords/>
  <dc:description/>
  <cp:lastModifiedBy>hu chun</cp:lastModifiedBy>
  <cp:revision>1</cp:revision>
  <dcterms:created xsi:type="dcterms:W3CDTF">2021-11-03T08:43:00Z</dcterms:created>
  <dcterms:modified xsi:type="dcterms:W3CDTF">2021-11-03T08:43:00Z</dcterms:modified>
</cp:coreProperties>
</file>