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97" w:rsidRDefault="00194EE6">
      <w:pPr>
        <w:pStyle w:val="a3"/>
        <w:widowControl/>
        <w:spacing w:line="720" w:lineRule="atLeast"/>
        <w:ind w:right="1160"/>
      </w:pPr>
      <w:r>
        <w:rPr>
          <w:rFonts w:ascii="仿宋_GB2312" w:eastAsia="仿宋_GB2312" w:cs="仿宋_GB2312" w:hint="eastAsia"/>
          <w:b/>
          <w:bCs/>
          <w:color w:val="333333"/>
          <w:sz w:val="28"/>
          <w:szCs w:val="28"/>
        </w:rPr>
        <w:t>附件一：终选答辩入围名单</w:t>
      </w:r>
    </w:p>
    <w:tbl>
      <w:tblPr>
        <w:tblW w:w="9214" w:type="dxa"/>
        <w:tblInd w:w="-577" w:type="dxa"/>
        <w:tblLayout w:type="fixed"/>
        <w:tblCellMar>
          <w:top w:w="15" w:type="dxa"/>
          <w:left w:w="15" w:type="dxa"/>
          <w:bottom w:w="15" w:type="dxa"/>
          <w:right w:w="15" w:type="dxa"/>
        </w:tblCellMar>
        <w:tblLook w:val="04A0" w:firstRow="1" w:lastRow="0" w:firstColumn="1" w:lastColumn="0" w:noHBand="0" w:noVBand="1"/>
      </w:tblPr>
      <w:tblGrid>
        <w:gridCol w:w="993"/>
        <w:gridCol w:w="6378"/>
        <w:gridCol w:w="1843"/>
      </w:tblGrid>
      <w:tr w:rsidR="00000C97" w:rsidRPr="00D11483" w:rsidTr="00D11483">
        <w:trPr>
          <w:trHeight w:val="750"/>
        </w:trPr>
        <w:tc>
          <w:tcPr>
            <w:tcW w:w="993" w:type="dxa"/>
            <w:tcBorders>
              <w:top w:val="single" w:sz="8" w:space="0" w:color="000000"/>
              <w:left w:val="single" w:sz="8" w:space="0" w:color="000000"/>
              <w:bottom w:val="nil"/>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pPr>
            <w:r w:rsidRPr="00D11483">
              <w:rPr>
                <w:rFonts w:ascii="黑体" w:eastAsia="黑体" w:hAnsi="宋体" w:cs="黑体"/>
                <w:b/>
                <w:bCs/>
                <w:color w:val="000000"/>
              </w:rPr>
              <w:t>序号</w:t>
            </w:r>
          </w:p>
        </w:tc>
        <w:tc>
          <w:tcPr>
            <w:tcW w:w="6378" w:type="dxa"/>
            <w:tcBorders>
              <w:top w:val="single" w:sz="8" w:space="0" w:color="000000"/>
              <w:left w:val="single" w:sz="4" w:space="0" w:color="000000"/>
              <w:bottom w:val="nil"/>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pPr>
            <w:r w:rsidRPr="00D11483">
              <w:rPr>
                <w:rFonts w:ascii="黑体" w:eastAsia="黑体" w:hAnsi="宋体" w:cs="黑体" w:hint="eastAsia"/>
                <w:b/>
                <w:bCs/>
                <w:color w:val="000000"/>
              </w:rPr>
              <w:t>项目名称</w:t>
            </w:r>
          </w:p>
        </w:tc>
        <w:tc>
          <w:tcPr>
            <w:tcW w:w="1843" w:type="dxa"/>
            <w:tcBorders>
              <w:top w:val="single" w:sz="8" w:space="0" w:color="000000"/>
              <w:left w:val="single" w:sz="4" w:space="0" w:color="000000"/>
              <w:bottom w:val="nil"/>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pPr>
            <w:r w:rsidRPr="00D11483">
              <w:rPr>
                <w:rFonts w:ascii="黑体" w:eastAsia="黑体" w:hAnsi="宋体" w:cs="黑体" w:hint="eastAsia"/>
                <w:b/>
                <w:bCs/>
                <w:color w:val="000000"/>
              </w:rPr>
              <w:t>负责人姓名</w:t>
            </w:r>
          </w:p>
        </w:tc>
      </w:tr>
      <w:tr w:rsidR="00000C97" w:rsidRPr="00D11483" w:rsidTr="00D11483">
        <w:trPr>
          <w:trHeight w:val="300"/>
        </w:trPr>
        <w:tc>
          <w:tcPr>
            <w:tcW w:w="99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pPr>
            <w:r w:rsidRPr="00D11483">
              <w:rPr>
                <w:rFonts w:ascii="仿宋_GB2312" w:eastAsia="仿宋_GB2312" w:cs="仿宋_GB2312" w:hint="eastAsia"/>
                <w:color w:val="000000"/>
              </w:rPr>
              <w:t>1</w:t>
            </w:r>
          </w:p>
        </w:tc>
        <w:tc>
          <w:tcPr>
            <w:tcW w:w="6378"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r w:rsidRPr="00D11483">
              <w:rPr>
                <w:rFonts w:ascii="仿宋_GB2312" w:eastAsia="仿宋_GB2312" w:cs="仿宋_GB2312" w:hint="eastAsia"/>
                <w:color w:val="000000"/>
                <w:sz w:val="24"/>
              </w:rPr>
              <w:t>可吸收止血黏附材料技术平台</w:t>
            </w:r>
          </w:p>
        </w:tc>
        <w:tc>
          <w:tcPr>
            <w:tcW w:w="184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r w:rsidRPr="00D11483">
              <w:rPr>
                <w:rFonts w:ascii="仿宋_GB2312" w:eastAsia="仿宋_GB2312" w:cs="仿宋_GB2312" w:hint="eastAsia"/>
                <w:color w:val="000000"/>
                <w:sz w:val="24"/>
              </w:rPr>
              <w:t>孙仕超</w:t>
            </w:r>
          </w:p>
        </w:tc>
      </w:tr>
      <w:tr w:rsidR="00000C97" w:rsidRPr="00D11483" w:rsidTr="00D11483">
        <w:trPr>
          <w:trHeight w:val="300"/>
        </w:trPr>
        <w:tc>
          <w:tcPr>
            <w:tcW w:w="99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pPr>
            <w:r w:rsidRPr="00D11483">
              <w:rPr>
                <w:rFonts w:ascii="仿宋_GB2312" w:eastAsia="仿宋_GB2312" w:cs="仿宋_GB2312" w:hint="eastAsia"/>
                <w:color w:val="000000"/>
              </w:rPr>
              <w:t>2</w:t>
            </w:r>
          </w:p>
        </w:tc>
        <w:tc>
          <w:tcPr>
            <w:tcW w:w="6378"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r w:rsidRPr="00D11483">
              <w:rPr>
                <w:rFonts w:ascii="仿宋_GB2312" w:eastAsia="仿宋_GB2312" w:cs="仿宋_GB2312" w:hint="eastAsia"/>
                <w:color w:val="000000"/>
                <w:sz w:val="24"/>
              </w:rPr>
              <w:t>Fast TBI——便携式脑损伤快</w:t>
            </w:r>
            <w:proofErr w:type="gramStart"/>
            <w:r w:rsidRPr="00D11483">
              <w:rPr>
                <w:rFonts w:ascii="仿宋_GB2312" w:eastAsia="仿宋_GB2312" w:cs="仿宋_GB2312" w:hint="eastAsia"/>
                <w:color w:val="000000"/>
                <w:sz w:val="24"/>
              </w:rPr>
              <w:t>筛系统</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r w:rsidRPr="00D11483">
              <w:rPr>
                <w:rFonts w:ascii="仿宋_GB2312" w:eastAsia="仿宋_GB2312" w:cs="仿宋_GB2312" w:hint="eastAsia"/>
                <w:color w:val="000000"/>
                <w:sz w:val="24"/>
              </w:rPr>
              <w:t>全程</w:t>
            </w:r>
          </w:p>
        </w:tc>
      </w:tr>
      <w:tr w:rsidR="00000C97" w:rsidRPr="00D11483" w:rsidTr="00D11483">
        <w:trPr>
          <w:trHeight w:val="300"/>
        </w:trPr>
        <w:tc>
          <w:tcPr>
            <w:tcW w:w="99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pPr>
            <w:r w:rsidRPr="00D11483">
              <w:rPr>
                <w:rFonts w:ascii="仿宋_GB2312" w:eastAsia="仿宋_GB2312" w:cs="仿宋_GB2312" w:hint="eastAsia"/>
                <w:color w:val="000000"/>
              </w:rPr>
              <w:t>3</w:t>
            </w:r>
          </w:p>
        </w:tc>
        <w:tc>
          <w:tcPr>
            <w:tcW w:w="6378"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proofErr w:type="gramStart"/>
            <w:r w:rsidRPr="00D11483">
              <w:rPr>
                <w:rFonts w:ascii="仿宋_GB2312" w:eastAsia="仿宋_GB2312" w:cs="仿宋_GB2312" w:hint="eastAsia"/>
                <w:color w:val="000000"/>
                <w:sz w:val="24"/>
              </w:rPr>
              <w:t>肠医生—</w:t>
            </w:r>
            <w:proofErr w:type="gramEnd"/>
            <w:r w:rsidRPr="00D11483">
              <w:rPr>
                <w:rFonts w:ascii="仿宋_GB2312" w:eastAsia="仿宋_GB2312" w:cs="仿宋_GB2312" w:hint="eastAsia"/>
                <w:color w:val="000000"/>
                <w:sz w:val="24"/>
              </w:rPr>
              <w:t>精准调控肠道菌群的</w:t>
            </w:r>
            <w:proofErr w:type="gramStart"/>
            <w:r w:rsidRPr="00D11483">
              <w:rPr>
                <w:rFonts w:ascii="仿宋_GB2312" w:eastAsia="仿宋_GB2312" w:cs="仿宋_GB2312" w:hint="eastAsia"/>
                <w:color w:val="000000"/>
                <w:sz w:val="24"/>
              </w:rPr>
              <w:t>新型益生元</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proofErr w:type="gramStart"/>
            <w:r w:rsidRPr="00D11483">
              <w:rPr>
                <w:rFonts w:ascii="仿宋_GB2312" w:eastAsia="仿宋_GB2312" w:cs="仿宋_GB2312" w:hint="eastAsia"/>
                <w:color w:val="000000"/>
                <w:sz w:val="24"/>
              </w:rPr>
              <w:t>付楚靖</w:t>
            </w:r>
            <w:proofErr w:type="gramEnd"/>
          </w:p>
        </w:tc>
      </w:tr>
      <w:tr w:rsidR="00000C97" w:rsidRPr="00D11483" w:rsidTr="00D11483">
        <w:trPr>
          <w:trHeight w:val="300"/>
        </w:trPr>
        <w:tc>
          <w:tcPr>
            <w:tcW w:w="99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pPr>
            <w:r w:rsidRPr="00D11483">
              <w:rPr>
                <w:rFonts w:ascii="仿宋_GB2312" w:eastAsia="仿宋_GB2312" w:cs="仿宋_GB2312" w:hint="eastAsia"/>
                <w:color w:val="000000"/>
              </w:rPr>
              <w:t>4</w:t>
            </w:r>
          </w:p>
        </w:tc>
        <w:tc>
          <w:tcPr>
            <w:tcW w:w="6378"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r w:rsidRPr="00D11483">
              <w:rPr>
                <w:rFonts w:ascii="仿宋_GB2312" w:eastAsia="仿宋_GB2312" w:cs="仿宋_GB2312" w:hint="eastAsia"/>
                <w:color w:val="000000"/>
                <w:sz w:val="24"/>
              </w:rPr>
              <w:t>IBD营养师——基于人群和临床的炎症性肠病饮食营养指导软件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r w:rsidRPr="00D11483">
              <w:rPr>
                <w:rFonts w:ascii="仿宋_GB2312" w:eastAsia="仿宋_GB2312" w:cs="仿宋_GB2312" w:hint="eastAsia"/>
                <w:color w:val="000000"/>
                <w:sz w:val="24"/>
              </w:rPr>
              <w:t>宋璐瑶</w:t>
            </w:r>
          </w:p>
        </w:tc>
      </w:tr>
      <w:tr w:rsidR="00000C97" w:rsidRPr="00D11483" w:rsidTr="00D11483">
        <w:trPr>
          <w:trHeight w:val="300"/>
        </w:trPr>
        <w:tc>
          <w:tcPr>
            <w:tcW w:w="99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pPr>
            <w:r w:rsidRPr="00D11483">
              <w:rPr>
                <w:rFonts w:ascii="仿宋_GB2312" w:eastAsia="仿宋_GB2312" w:cs="仿宋_GB2312" w:hint="eastAsia"/>
                <w:color w:val="000000"/>
              </w:rPr>
              <w:t>5</w:t>
            </w:r>
          </w:p>
        </w:tc>
        <w:tc>
          <w:tcPr>
            <w:tcW w:w="6378"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proofErr w:type="gramStart"/>
            <w:r w:rsidRPr="00D11483">
              <w:rPr>
                <w:rFonts w:ascii="仿宋_GB2312" w:eastAsia="仿宋_GB2312" w:cs="仿宋_GB2312" w:hint="eastAsia"/>
                <w:color w:val="000000"/>
                <w:sz w:val="24"/>
              </w:rPr>
              <w:t>膜术贴科技</w:t>
            </w:r>
            <w:proofErr w:type="gramEnd"/>
            <w:r w:rsidRPr="00D11483">
              <w:rPr>
                <w:rFonts w:ascii="仿宋_GB2312" w:eastAsia="仿宋_GB2312" w:cs="仿宋_GB2312" w:hint="eastAsia"/>
                <w:color w:val="000000"/>
                <w:sz w:val="24"/>
              </w:rPr>
              <w:t>——骨缺损修复引领者</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r w:rsidRPr="00D11483">
              <w:rPr>
                <w:rFonts w:ascii="仿宋_GB2312" w:eastAsia="仿宋_GB2312" w:cs="仿宋_GB2312" w:hint="eastAsia"/>
                <w:color w:val="000000"/>
                <w:sz w:val="24"/>
              </w:rPr>
              <w:t>娄依婷</w:t>
            </w:r>
          </w:p>
        </w:tc>
      </w:tr>
      <w:tr w:rsidR="00000C97" w:rsidRPr="00D11483" w:rsidTr="00D11483">
        <w:trPr>
          <w:trHeight w:val="300"/>
        </w:trPr>
        <w:tc>
          <w:tcPr>
            <w:tcW w:w="99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pPr>
            <w:r w:rsidRPr="00D11483">
              <w:rPr>
                <w:rFonts w:ascii="仿宋_GB2312" w:eastAsia="仿宋_GB2312" w:cs="仿宋_GB2312" w:hint="eastAsia"/>
                <w:color w:val="000000"/>
              </w:rPr>
              <w:t>6</w:t>
            </w:r>
          </w:p>
        </w:tc>
        <w:tc>
          <w:tcPr>
            <w:tcW w:w="6378"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r w:rsidRPr="00D11483">
              <w:rPr>
                <w:rFonts w:ascii="仿宋_GB2312" w:eastAsia="仿宋_GB2312" w:cs="仿宋_GB2312" w:hint="eastAsia"/>
                <w:color w:val="000000"/>
                <w:sz w:val="24"/>
              </w:rPr>
              <w:t>一种基于无创拉曼光谱检测及人工智能辅助的结直肠癌早期筛查新方法</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proofErr w:type="gramStart"/>
            <w:r w:rsidRPr="00D11483">
              <w:rPr>
                <w:rFonts w:ascii="仿宋_GB2312" w:eastAsia="仿宋_GB2312" w:cs="仿宋_GB2312" w:hint="eastAsia"/>
                <w:color w:val="000000"/>
                <w:sz w:val="24"/>
              </w:rPr>
              <w:t>徐佳升</w:t>
            </w:r>
            <w:proofErr w:type="gramEnd"/>
          </w:p>
        </w:tc>
      </w:tr>
      <w:tr w:rsidR="00000C97" w:rsidRPr="00D11483" w:rsidTr="00D11483">
        <w:trPr>
          <w:trHeight w:val="300"/>
        </w:trPr>
        <w:tc>
          <w:tcPr>
            <w:tcW w:w="99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pPr>
            <w:r w:rsidRPr="00D11483">
              <w:rPr>
                <w:rFonts w:ascii="仿宋_GB2312" w:eastAsia="仿宋_GB2312" w:cs="仿宋_GB2312" w:hint="eastAsia"/>
                <w:color w:val="000000"/>
              </w:rPr>
              <w:t>7</w:t>
            </w:r>
          </w:p>
        </w:tc>
        <w:tc>
          <w:tcPr>
            <w:tcW w:w="6378"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proofErr w:type="spellStart"/>
            <w:r w:rsidRPr="00D11483">
              <w:rPr>
                <w:rFonts w:ascii="仿宋_GB2312" w:eastAsia="仿宋_GB2312" w:cs="仿宋_GB2312" w:hint="eastAsia"/>
                <w:color w:val="000000"/>
                <w:sz w:val="24"/>
              </w:rPr>
              <w:t>Inpocket</w:t>
            </w:r>
            <w:proofErr w:type="spellEnd"/>
            <w:r w:rsidRPr="00D11483">
              <w:rPr>
                <w:rFonts w:ascii="仿宋_GB2312" w:eastAsia="仿宋_GB2312" w:cs="仿宋_GB2312" w:hint="eastAsia"/>
                <w:color w:val="000000"/>
                <w:sz w:val="24"/>
              </w:rPr>
              <w:t>全球首创癌症靶向纳米造影剂——癌症早诊断新曙光</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proofErr w:type="gramStart"/>
            <w:r w:rsidRPr="00D11483">
              <w:rPr>
                <w:rFonts w:ascii="仿宋_GB2312" w:eastAsia="仿宋_GB2312" w:cs="仿宋_GB2312" w:hint="eastAsia"/>
                <w:color w:val="000000"/>
                <w:sz w:val="24"/>
              </w:rPr>
              <w:t>胡秋慧</w:t>
            </w:r>
            <w:proofErr w:type="gramEnd"/>
          </w:p>
        </w:tc>
      </w:tr>
      <w:tr w:rsidR="00000C97" w:rsidRPr="00D11483" w:rsidTr="00D11483">
        <w:trPr>
          <w:trHeight w:val="300"/>
        </w:trPr>
        <w:tc>
          <w:tcPr>
            <w:tcW w:w="99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pPr>
            <w:r w:rsidRPr="00D11483">
              <w:rPr>
                <w:rFonts w:ascii="仿宋_GB2312" w:eastAsia="仿宋_GB2312" w:cs="仿宋_GB2312" w:hint="eastAsia"/>
                <w:color w:val="000000"/>
              </w:rPr>
              <w:t>8</w:t>
            </w:r>
          </w:p>
        </w:tc>
        <w:tc>
          <w:tcPr>
            <w:tcW w:w="6378" w:type="dxa"/>
            <w:tcBorders>
              <w:top w:val="single" w:sz="8"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proofErr w:type="gramStart"/>
            <w:r w:rsidRPr="00D11483">
              <w:rPr>
                <w:rFonts w:ascii="仿宋_GB2312" w:eastAsia="仿宋_GB2312" w:cs="仿宋_GB2312" w:hint="eastAsia"/>
                <w:color w:val="000000"/>
                <w:sz w:val="24"/>
              </w:rPr>
              <w:t>森博生物</w:t>
            </w:r>
            <w:proofErr w:type="gramEnd"/>
            <w:r w:rsidRPr="00D11483">
              <w:rPr>
                <w:rFonts w:ascii="仿宋_GB2312" w:eastAsia="仿宋_GB2312" w:cs="仿宋_GB2312" w:hint="eastAsia"/>
                <w:color w:val="000000"/>
                <w:sz w:val="24"/>
              </w:rPr>
              <w:t>科技——全球动植物跨界光合疗法领航者</w:t>
            </w:r>
          </w:p>
        </w:tc>
        <w:tc>
          <w:tcPr>
            <w:tcW w:w="184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proofErr w:type="gramStart"/>
            <w:r w:rsidRPr="00D11483">
              <w:rPr>
                <w:rFonts w:ascii="仿宋_GB2312" w:eastAsia="仿宋_GB2312" w:cs="仿宋_GB2312" w:hint="eastAsia"/>
                <w:color w:val="000000"/>
                <w:sz w:val="24"/>
              </w:rPr>
              <w:t>陈鹏宇</w:t>
            </w:r>
            <w:proofErr w:type="gramEnd"/>
          </w:p>
        </w:tc>
      </w:tr>
      <w:tr w:rsidR="00000C97" w:rsidRPr="00D11483" w:rsidTr="00D11483">
        <w:trPr>
          <w:trHeight w:val="300"/>
        </w:trPr>
        <w:tc>
          <w:tcPr>
            <w:tcW w:w="99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pPr>
            <w:r w:rsidRPr="00D11483">
              <w:rPr>
                <w:rFonts w:ascii="仿宋_GB2312" w:eastAsia="仿宋_GB2312" w:cs="仿宋_GB2312" w:hint="eastAsia"/>
                <w:color w:val="000000"/>
              </w:rPr>
              <w:t>9</w:t>
            </w:r>
          </w:p>
        </w:tc>
        <w:tc>
          <w:tcPr>
            <w:tcW w:w="6378" w:type="dxa"/>
            <w:tcBorders>
              <w:top w:val="single" w:sz="4"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r w:rsidRPr="00D11483">
              <w:rPr>
                <w:rFonts w:ascii="仿宋_GB2312" w:eastAsia="仿宋_GB2312" w:cs="仿宋_GB2312" w:hint="eastAsia"/>
                <w:color w:val="000000"/>
                <w:sz w:val="24"/>
              </w:rPr>
              <w:t>前列腺癌放疗间隔保护水凝胶的研发与应用</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proofErr w:type="gramStart"/>
            <w:r w:rsidRPr="00D11483">
              <w:rPr>
                <w:rFonts w:ascii="仿宋_GB2312" w:eastAsia="仿宋_GB2312" w:cs="仿宋_GB2312" w:hint="eastAsia"/>
                <w:color w:val="000000"/>
                <w:sz w:val="24"/>
              </w:rPr>
              <w:t>余豪</w:t>
            </w:r>
            <w:proofErr w:type="gramEnd"/>
          </w:p>
        </w:tc>
      </w:tr>
      <w:tr w:rsidR="00000C97" w:rsidRPr="00D11483" w:rsidTr="00D11483">
        <w:trPr>
          <w:trHeight w:val="300"/>
        </w:trPr>
        <w:tc>
          <w:tcPr>
            <w:tcW w:w="99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pPr>
            <w:r w:rsidRPr="00D11483">
              <w:rPr>
                <w:rFonts w:ascii="仿宋_GB2312" w:eastAsia="仿宋_GB2312" w:cs="仿宋_GB2312" w:hint="eastAsia"/>
                <w:color w:val="000000"/>
              </w:rPr>
              <w:t>10</w:t>
            </w:r>
          </w:p>
        </w:tc>
        <w:tc>
          <w:tcPr>
            <w:tcW w:w="6378"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r w:rsidRPr="00D11483">
              <w:rPr>
                <w:rFonts w:ascii="仿宋_GB2312" w:eastAsia="仿宋_GB2312" w:cs="仿宋_GB2312" w:hint="eastAsia"/>
                <w:color w:val="000000"/>
                <w:sz w:val="24"/>
              </w:rPr>
              <w:t>新型纳米特异靶</w:t>
            </w:r>
            <w:proofErr w:type="gramStart"/>
            <w:r w:rsidRPr="00D11483">
              <w:rPr>
                <w:rFonts w:ascii="仿宋_GB2312" w:eastAsia="仿宋_GB2312" w:cs="仿宋_GB2312" w:hint="eastAsia"/>
                <w:color w:val="000000"/>
                <w:sz w:val="24"/>
              </w:rPr>
              <w:t>向治疗</w:t>
            </w:r>
            <w:proofErr w:type="gramEnd"/>
            <w:r w:rsidRPr="00D11483">
              <w:rPr>
                <w:rFonts w:ascii="仿宋_GB2312" w:eastAsia="仿宋_GB2312" w:cs="仿宋_GB2312" w:hint="eastAsia"/>
                <w:color w:val="000000"/>
                <w:sz w:val="24"/>
              </w:rPr>
              <w:t>系统--胆囊癌治疗新视角</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r w:rsidRPr="00D11483">
              <w:rPr>
                <w:rFonts w:ascii="仿宋_GB2312" w:eastAsia="仿宋_GB2312" w:cs="仿宋_GB2312" w:hint="eastAsia"/>
                <w:color w:val="000000"/>
                <w:sz w:val="24"/>
              </w:rPr>
              <w:t xml:space="preserve">Win </w:t>
            </w:r>
            <w:proofErr w:type="spellStart"/>
            <w:r w:rsidRPr="00D11483">
              <w:rPr>
                <w:rFonts w:ascii="仿宋_GB2312" w:eastAsia="仿宋_GB2312" w:cs="仿宋_GB2312" w:hint="eastAsia"/>
                <w:color w:val="000000"/>
                <w:sz w:val="24"/>
              </w:rPr>
              <w:t>Topatana</w:t>
            </w:r>
            <w:proofErr w:type="spellEnd"/>
          </w:p>
        </w:tc>
      </w:tr>
      <w:tr w:rsidR="00000C97" w:rsidRPr="00D11483" w:rsidTr="00D11483">
        <w:trPr>
          <w:trHeight w:val="300"/>
        </w:trPr>
        <w:tc>
          <w:tcPr>
            <w:tcW w:w="99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pPr>
            <w:r w:rsidRPr="00D11483">
              <w:rPr>
                <w:rFonts w:ascii="仿宋_GB2312" w:eastAsia="仿宋_GB2312" w:cs="仿宋_GB2312" w:hint="eastAsia"/>
                <w:color w:val="000000"/>
              </w:rPr>
              <w:t>11</w:t>
            </w:r>
          </w:p>
        </w:tc>
        <w:tc>
          <w:tcPr>
            <w:tcW w:w="6378"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proofErr w:type="spellStart"/>
            <w:r w:rsidRPr="00D11483">
              <w:rPr>
                <w:rFonts w:ascii="仿宋_GB2312" w:eastAsia="仿宋_GB2312" w:cs="仿宋_GB2312" w:hint="eastAsia"/>
                <w:color w:val="000000"/>
                <w:sz w:val="24"/>
              </w:rPr>
              <w:t>HairGo</w:t>
            </w:r>
            <w:proofErr w:type="spellEnd"/>
            <w:r w:rsidRPr="00D11483">
              <w:rPr>
                <w:rFonts w:ascii="仿宋_GB2312" w:eastAsia="仿宋_GB2312" w:cs="仿宋_GB2312" w:hint="eastAsia"/>
                <w:color w:val="000000"/>
                <w:sz w:val="24"/>
              </w:rPr>
              <w:t>——人类脱发拯救计划</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r w:rsidRPr="00D11483">
              <w:rPr>
                <w:rFonts w:ascii="仿宋_GB2312" w:eastAsia="仿宋_GB2312" w:cs="仿宋_GB2312" w:hint="eastAsia"/>
                <w:color w:val="000000"/>
                <w:sz w:val="24"/>
              </w:rPr>
              <w:t>李卓婷</w:t>
            </w:r>
          </w:p>
        </w:tc>
      </w:tr>
      <w:tr w:rsidR="00000C97" w:rsidRPr="00D11483" w:rsidTr="00D11483">
        <w:trPr>
          <w:trHeight w:val="300"/>
        </w:trPr>
        <w:tc>
          <w:tcPr>
            <w:tcW w:w="99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pPr>
            <w:r w:rsidRPr="00D11483">
              <w:rPr>
                <w:rFonts w:ascii="仿宋_GB2312" w:eastAsia="仿宋_GB2312" w:cs="仿宋_GB2312" w:hint="eastAsia"/>
                <w:color w:val="000000"/>
              </w:rPr>
              <w:t>12</w:t>
            </w:r>
          </w:p>
        </w:tc>
        <w:tc>
          <w:tcPr>
            <w:tcW w:w="6378"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proofErr w:type="gramStart"/>
            <w:r w:rsidRPr="00D11483">
              <w:rPr>
                <w:rFonts w:ascii="仿宋_GB2312" w:eastAsia="仿宋_GB2312" w:cs="仿宋_GB2312" w:hint="eastAsia"/>
                <w:color w:val="000000"/>
                <w:sz w:val="24"/>
              </w:rPr>
              <w:t>智联生物</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proofErr w:type="gramStart"/>
            <w:r w:rsidRPr="00D11483">
              <w:rPr>
                <w:rFonts w:ascii="仿宋_GB2312" w:eastAsia="仿宋_GB2312" w:cs="仿宋_GB2312" w:hint="eastAsia"/>
                <w:color w:val="000000"/>
                <w:sz w:val="24"/>
              </w:rPr>
              <w:t>寿展毅</w:t>
            </w:r>
            <w:proofErr w:type="gramEnd"/>
          </w:p>
        </w:tc>
      </w:tr>
      <w:tr w:rsidR="00000C97" w:rsidRPr="00D11483" w:rsidTr="00D11483">
        <w:trPr>
          <w:trHeight w:val="300"/>
        </w:trPr>
        <w:tc>
          <w:tcPr>
            <w:tcW w:w="993"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pPr>
            <w:r w:rsidRPr="00D11483">
              <w:rPr>
                <w:rFonts w:ascii="仿宋_GB2312" w:eastAsia="仿宋_GB2312" w:cs="仿宋_GB2312" w:hint="eastAsia"/>
                <w:color w:val="000000"/>
              </w:rPr>
              <w:t>13</w:t>
            </w:r>
          </w:p>
        </w:tc>
        <w:tc>
          <w:tcPr>
            <w:tcW w:w="6378"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r w:rsidRPr="00D11483">
              <w:rPr>
                <w:rFonts w:ascii="仿宋_GB2312" w:eastAsia="仿宋_GB2312" w:cs="仿宋_GB2312" w:hint="eastAsia"/>
                <w:color w:val="000000"/>
                <w:sz w:val="24"/>
              </w:rPr>
              <w:t>基于蛋白语言模型的新冠病毒演化趋势预测系统</w:t>
            </w:r>
          </w:p>
        </w:tc>
        <w:tc>
          <w:tcPr>
            <w:tcW w:w="184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r w:rsidRPr="00D11483">
              <w:rPr>
                <w:rFonts w:ascii="仿宋_GB2312" w:eastAsia="仿宋_GB2312" w:cs="仿宋_GB2312" w:hint="eastAsia"/>
                <w:color w:val="000000"/>
                <w:sz w:val="24"/>
              </w:rPr>
              <w:t>王艺霖</w:t>
            </w:r>
          </w:p>
        </w:tc>
      </w:tr>
      <w:tr w:rsidR="00000C97" w:rsidRPr="00D11483" w:rsidTr="00D11483">
        <w:trPr>
          <w:trHeight w:val="300"/>
        </w:trPr>
        <w:tc>
          <w:tcPr>
            <w:tcW w:w="99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pPr>
            <w:r w:rsidRPr="00D11483">
              <w:rPr>
                <w:rFonts w:ascii="仿宋_GB2312" w:eastAsia="仿宋_GB2312" w:cs="仿宋_GB2312" w:hint="eastAsia"/>
                <w:color w:val="000000"/>
              </w:rPr>
              <w:t>14</w:t>
            </w:r>
          </w:p>
        </w:tc>
        <w:tc>
          <w:tcPr>
            <w:tcW w:w="637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proofErr w:type="spellStart"/>
            <w:r w:rsidRPr="00D11483">
              <w:rPr>
                <w:rFonts w:ascii="仿宋_GB2312" w:eastAsia="仿宋_GB2312" w:cs="仿宋_GB2312" w:hint="eastAsia"/>
                <w:color w:val="000000"/>
                <w:sz w:val="24"/>
              </w:rPr>
              <w:t>iInsulin</w:t>
            </w:r>
            <w:proofErr w:type="spellEnd"/>
            <w:r w:rsidRPr="00D11483">
              <w:rPr>
                <w:rFonts w:ascii="仿宋_GB2312" w:eastAsia="仿宋_GB2312" w:cs="仿宋_GB2312" w:hint="eastAsia"/>
                <w:color w:val="000000"/>
                <w:sz w:val="24"/>
              </w:rPr>
              <w:t>糖响应胰岛素制剂——</w:t>
            </w:r>
            <w:proofErr w:type="gramStart"/>
            <w:r w:rsidRPr="00D11483">
              <w:rPr>
                <w:rFonts w:ascii="仿宋_GB2312" w:eastAsia="仿宋_GB2312" w:cs="仿宋_GB2312" w:hint="eastAsia"/>
                <w:color w:val="000000"/>
                <w:sz w:val="24"/>
              </w:rPr>
              <w:t>让控糖更智能</w:t>
            </w:r>
            <w:proofErr w:type="gramEnd"/>
          </w:p>
        </w:tc>
        <w:tc>
          <w:tcPr>
            <w:tcW w:w="1843"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r w:rsidRPr="00D11483">
              <w:rPr>
                <w:rFonts w:ascii="仿宋_GB2312" w:eastAsia="仿宋_GB2312" w:cs="仿宋_GB2312" w:hint="eastAsia"/>
                <w:color w:val="000000"/>
                <w:sz w:val="24"/>
              </w:rPr>
              <w:t>刘芸</w:t>
            </w:r>
          </w:p>
        </w:tc>
      </w:tr>
      <w:tr w:rsidR="00000C97" w:rsidRPr="00D11483" w:rsidTr="00D11483">
        <w:trPr>
          <w:trHeight w:val="300"/>
        </w:trPr>
        <w:tc>
          <w:tcPr>
            <w:tcW w:w="993"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pStyle w:val="a3"/>
              <w:widowControl/>
              <w:jc w:val="center"/>
              <w:rPr>
                <w:rFonts w:ascii="仿宋_GB2312" w:eastAsia="仿宋_GB2312" w:cs="仿宋_GB2312"/>
                <w:color w:val="000000"/>
              </w:rPr>
            </w:pPr>
            <w:r w:rsidRPr="00D11483">
              <w:rPr>
                <w:rFonts w:ascii="仿宋_GB2312" w:eastAsia="仿宋_GB2312" w:cs="仿宋_GB2312" w:hint="eastAsia"/>
                <w:color w:val="000000"/>
              </w:rPr>
              <w:t>15</w:t>
            </w:r>
          </w:p>
        </w:tc>
        <w:tc>
          <w:tcPr>
            <w:tcW w:w="637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r w:rsidRPr="00D11483">
              <w:rPr>
                <w:rFonts w:ascii="仿宋_GB2312" w:eastAsia="仿宋_GB2312" w:cs="仿宋_GB2312" w:hint="eastAsia"/>
                <w:color w:val="000000"/>
                <w:sz w:val="24"/>
              </w:rPr>
              <w:t>德尔</w:t>
            </w:r>
            <w:proofErr w:type="gramStart"/>
            <w:r w:rsidRPr="00D11483">
              <w:rPr>
                <w:rFonts w:ascii="仿宋_GB2312" w:eastAsia="仿宋_GB2312" w:cs="仿宋_GB2312" w:hint="eastAsia"/>
                <w:color w:val="000000"/>
                <w:sz w:val="24"/>
              </w:rPr>
              <w:t>塔分子</w:t>
            </w:r>
            <w:proofErr w:type="gramEnd"/>
            <w:r w:rsidRPr="00D11483">
              <w:rPr>
                <w:rFonts w:ascii="仿宋_GB2312" w:eastAsia="仿宋_GB2312" w:cs="仿宋_GB2312" w:hint="eastAsia"/>
                <w:color w:val="000000"/>
                <w:sz w:val="24"/>
              </w:rPr>
              <w:t>--做</w:t>
            </w:r>
            <w:proofErr w:type="gramStart"/>
            <w:r w:rsidRPr="00D11483">
              <w:rPr>
                <w:rFonts w:ascii="仿宋_GB2312" w:eastAsia="仿宋_GB2312" w:cs="仿宋_GB2312" w:hint="eastAsia"/>
                <w:color w:val="000000"/>
                <w:sz w:val="24"/>
              </w:rPr>
              <w:t>最</w:t>
            </w:r>
            <w:proofErr w:type="gramEnd"/>
            <w:r w:rsidRPr="00D11483">
              <w:rPr>
                <w:rFonts w:ascii="仿宋_GB2312" w:eastAsia="仿宋_GB2312" w:cs="仿宋_GB2312" w:hint="eastAsia"/>
                <w:color w:val="000000"/>
                <w:sz w:val="24"/>
              </w:rPr>
              <w:t>专业的智能药物设计平台</w:t>
            </w:r>
          </w:p>
        </w:tc>
        <w:tc>
          <w:tcPr>
            <w:tcW w:w="1843"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000C97" w:rsidRPr="00D11483" w:rsidRDefault="00194EE6">
            <w:pPr>
              <w:widowControl/>
              <w:jc w:val="center"/>
              <w:textAlignment w:val="center"/>
              <w:rPr>
                <w:rFonts w:ascii="仿宋_GB2312" w:eastAsia="仿宋_GB2312" w:cs="仿宋_GB2312"/>
                <w:color w:val="000000"/>
                <w:sz w:val="24"/>
              </w:rPr>
            </w:pPr>
            <w:r w:rsidRPr="00D11483">
              <w:rPr>
                <w:rFonts w:ascii="仿宋_GB2312" w:eastAsia="仿宋_GB2312" w:cs="仿宋_GB2312" w:hint="eastAsia"/>
                <w:color w:val="000000"/>
                <w:sz w:val="24"/>
              </w:rPr>
              <w:t>张昊天</w:t>
            </w:r>
          </w:p>
        </w:tc>
      </w:tr>
    </w:tbl>
    <w:p w:rsidR="00000C97" w:rsidRPr="00D11483" w:rsidRDefault="00194EE6">
      <w:pPr>
        <w:pStyle w:val="a3"/>
        <w:widowControl/>
        <w:jc w:val="left"/>
        <w:rPr>
          <w:sz w:val="22"/>
        </w:rPr>
      </w:pPr>
      <w:r w:rsidRPr="00D11483">
        <w:rPr>
          <w:rFonts w:ascii="仿宋_GB2312" w:eastAsia="仿宋_GB2312" w:cs="仿宋_GB2312" w:hint="eastAsia"/>
          <w:b/>
          <w:bCs/>
          <w:color w:val="333333"/>
          <w:szCs w:val="27"/>
        </w:rPr>
        <w:t>（备注：公示项目顺序不分先后，公示期为2023年11月1日至2023年11月7日，</w:t>
      </w:r>
      <w:hyperlink r:id="rId4" w:history="1">
        <w:r w:rsidRPr="00D11483">
          <w:rPr>
            <w:rFonts w:ascii="仿宋_GB2312" w:eastAsia="仿宋_GB2312" w:cs="仿宋_GB2312" w:hint="eastAsia"/>
            <w:b/>
            <w:bCs/>
            <w:color w:val="333333"/>
            <w:szCs w:val="27"/>
          </w:rPr>
          <w:t>如有异议请于11月7日前反映至邮箱</w:t>
        </w:r>
      </w:hyperlink>
      <w:r w:rsidR="00631E3F">
        <w:rPr>
          <w:rFonts w:ascii="仿宋_GB2312" w:eastAsia="仿宋_GB2312" w:cs="仿宋_GB2312"/>
          <w:b/>
          <w:bCs/>
          <w:color w:val="333333"/>
          <w:szCs w:val="27"/>
        </w:rPr>
        <w:t>：</w:t>
      </w:r>
      <w:r w:rsidRPr="00D11483">
        <w:rPr>
          <w:rFonts w:ascii="仿宋_GB2312" w:eastAsia="仿宋_GB2312" w:cs="仿宋_GB2312" w:hint="eastAsia"/>
          <w:b/>
          <w:bCs/>
          <w:color w:val="333333"/>
          <w:szCs w:val="27"/>
        </w:rPr>
        <w:t>357372263@qq.com</w:t>
      </w:r>
      <w:r w:rsidR="00631E3F">
        <w:rPr>
          <w:rFonts w:ascii="仿宋_GB2312" w:eastAsia="仿宋_GB2312" w:cs="仿宋_GB2312" w:hint="eastAsia"/>
          <w:b/>
          <w:bCs/>
          <w:color w:val="333333"/>
          <w:szCs w:val="27"/>
        </w:rPr>
        <w:t>王老师；</w:t>
      </w:r>
      <w:hyperlink r:id="rId5" w:history="1">
        <w:r w:rsidR="00631E3F" w:rsidRPr="00631E3F">
          <w:rPr>
            <w:color w:val="333333"/>
          </w:rPr>
          <w:t>duyn@zju.edu.cn</w:t>
        </w:r>
      </w:hyperlink>
      <w:r w:rsidR="00631E3F">
        <w:rPr>
          <w:rFonts w:ascii="仿宋_GB2312" w:eastAsia="仿宋_GB2312" w:cs="仿宋_GB2312"/>
          <w:b/>
          <w:bCs/>
          <w:color w:val="333333"/>
          <w:szCs w:val="27"/>
        </w:rPr>
        <w:t>杜老师</w:t>
      </w:r>
      <w:r w:rsidRPr="00D11483">
        <w:rPr>
          <w:rFonts w:ascii="仿宋_GB2312" w:eastAsia="仿宋_GB2312" w:cs="仿宋_GB2312" w:hint="eastAsia"/>
          <w:b/>
          <w:bCs/>
          <w:color w:val="333333"/>
          <w:szCs w:val="27"/>
        </w:rPr>
        <w:t>）</w:t>
      </w:r>
      <w:bookmarkStart w:id="0" w:name="_GoBack"/>
      <w:bookmarkEnd w:id="0"/>
    </w:p>
    <w:sectPr w:rsidR="00000C97" w:rsidRPr="00D114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YxOTgxZjYwMmZhOTJkZjhlYTc4OWM1M2Y3ZTJkMGIifQ=="/>
  </w:docVars>
  <w:rsids>
    <w:rsidRoot w:val="0E8F2101"/>
    <w:rsid w:val="00000C97"/>
    <w:rsid w:val="00194EE6"/>
    <w:rsid w:val="00262DCC"/>
    <w:rsid w:val="00625E6F"/>
    <w:rsid w:val="00631E3F"/>
    <w:rsid w:val="00D11483"/>
    <w:rsid w:val="09BD0D88"/>
    <w:rsid w:val="0E8F2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BA8F34-6480-4EDE-B5AB-3F307A10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character" w:styleId="a4">
    <w:name w:val="Hyperlink"/>
    <w:basedOn w:val="a0"/>
    <w:rPr>
      <w:color w:val="0000FF"/>
      <w:u w:val="single"/>
    </w:rPr>
  </w:style>
  <w:style w:type="character" w:customStyle="1" w:styleId="font21">
    <w:name w:val="font21"/>
    <w:basedOn w:val="a0"/>
    <w:rPr>
      <w:rFonts w:ascii="仿宋_GB2312" w:eastAsia="仿宋_GB2312" w:cs="仿宋_GB2312" w:hint="eastAsia"/>
      <w:color w:val="00000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uyn@zju.edu.cn" TargetMode="External"/><Relationship Id="rId4" Type="http://schemas.openxmlformats.org/officeDocument/2006/relationships/hyperlink" Target="mailto:&#22914;&#26377;&#24322;&#35758;&#35831;&#20110;11%20&#26376;21&#26085;&#21069;&#21453;&#26144;&#33267;&#37038;&#31665;"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96</Words>
  <Characters>552</Characters>
  <Application>Microsoft Office Word</Application>
  <DocSecurity>0</DocSecurity>
  <Lines>4</Lines>
  <Paragraphs>1</Paragraphs>
  <ScaleCrop>false</ScaleCrop>
  <Company>P R C</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我是大纲</dc:creator>
  <cp:lastModifiedBy>徐亚迪</cp:lastModifiedBy>
  <cp:revision>5</cp:revision>
  <dcterms:created xsi:type="dcterms:W3CDTF">2023-10-31T06:08:00Z</dcterms:created>
  <dcterms:modified xsi:type="dcterms:W3CDTF">2023-10-31T12:53:00Z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C26B3D732E1E41588A433E8BA16F9967_13</vt:lpwstr>
  </property>
</Properties>
</file>